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pStyle w:val="Heading1"/>
      </w:pPr>
      <w:r>
        <w:t>Snap / X:act</w:t>
      </w:r>
    </w:p>
    <w:p>
      <w:r>
        <w:t>Snap chains and X:act anchors form the persistent transaction backbone of the ecosystem.</w:t>
      </w:r>
    </w:p>
    <w:p/>
    <w:p>
      <w:r>
        <w:t>An X:act directory represents an event entering the system, often triggered by an incoming image or message. Snap chains connect related events and transformations, allowing builders and automation processes to understand lineage and processing stages.</w:t>
      </w:r>
    </w:p>
    <w:p/>
    <w:p>
      <w:r>
        <w:t>Key structural roles:</w:t>
      </w:r>
    </w:p>
    <w:p>
      <w:r>
        <w:t>Tack – subject anchor</w:t>
      </w:r>
    </w:p>
    <w:p>
      <w:r>
        <w:t>Shot – individual event or image instance</w:t>
      </w:r>
    </w:p>
    <w:p/>
    <w:p>
      <w:r>
        <w:t>These structures allow distributed builders to process work asynchronously while preserving a complete historical chain.</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