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Modern Mojo Projection Essay .063</w:t>
      </w:r>
    </w:p>
    <w:p>
      <w:pPr>
        <w:pStyle w:val="Heading1"/>
      </w:pPr>
      <w:r>
        <w:rPr>
          <w:b/>
        </w:rPr>
        <w:t>Premise</w:t>
      </w:r>
    </w:p>
    <w:p>
      <w:r>
        <w:t>Modern Mojo is not simply new mojoPortal. It is the result of an old page/module substrate carrying a newer operational world. The structure compare and data export show that B broadens the substrate while A’s live records reveal what was actually being used.</w:t>
      </w:r>
    </w:p>
    <w:p>
      <w:pPr>
        <w:pStyle w:val="Heading1"/>
      </w:pPr>
      <w:r>
        <w:rPr>
          <w:b/>
        </w:rPr>
        <w:t>The shallow shell is not empty</w:t>
      </w:r>
    </w:p>
    <w:p>
      <w:r>
        <w:t>The manifest proves the A-side database is shallow but not inert. Page/module/config tables are heavily represented compared with narrative content or broad social subsystems fileciteturn49file0</w:t>
      </w:r>
    </w:p>
    <w:p>
      <w:r>
        <w:rPr>
          <w:b/>
          <w:i/>
          <w:color w:val="4E6C40"/>
        </w:rPr>
        <w:t>**New or updated B-side broadening** includes publication, moderation, governance, search, and identity surfaces in tables like `mp_Pages`, `mp_Modules`, forum/blog structures, and various new table families fileciteturn44file0</w:t>
      </w:r>
    </w:p>
    <w:p>
      <w:r>
        <w:rPr>
          <w:i/>
          <w:color w:val="556B2F"/>
        </w:rPr>
        <w:t>This creates a modernizing shell around a smaller but still intentional A-side lived world.</w:t>
      </w:r>
    </w:p>
    <w:p>
      <w:pPr>
        <w:pStyle w:val="Heading1"/>
      </w:pPr>
      <w:r>
        <w:rPr>
          <w:b/>
        </w:rPr>
        <w:t>Page/module/content as the living substrate</w:t>
      </w:r>
    </w:p>
    <w:p>
      <w:r>
        <w:t>The true operational chain is now firmly identified as:</w:t>
      </w:r>
    </w:p>
    <w:p>
      <w:r>
        <w:t>**mp_Pages → mp_PageModules → mp_Modules → mp_ModuleDefinitions → mp_ModuleSettings / mp_HtmlContent** fileciteturn42file0 fileciteturn41file0</w:t>
      </w:r>
    </w:p>
    <w:p>
      <w:r>
        <w:t>That chain is the spine of the older Portal world. It means editor-built or module-built constructs survive only when all five parts remain aligned:</w:t>
      </w:r>
    </w:p>
    <w:p>
      <w:r>
        <w:t>- page identity</w:t>
      </w:r>
    </w:p>
    <w:p>
      <w:r>
        <w:t>- module placement</w:t>
      </w:r>
    </w:p>
    <w:p>
      <w:r>
        <w:t>- module instance</w:t>
      </w:r>
    </w:p>
    <w:p>
      <w:r>
        <w:t>- definition/control bridge</w:t>
      </w:r>
    </w:p>
    <w:p>
      <w:r>
        <w:t>- payload/settings</w:t>
      </w:r>
    </w:p>
    <w:p>
      <w:r>
        <w:rPr>
          <w:i/>
          <w:color w:val="556B2F"/>
        </w:rPr>
        <w:t>The real migrator is not a converter wizard. It is continuity of this chain.</w:t>
      </w:r>
    </w:p>
    <w:p>
      <w:pPr>
        <w:pStyle w:val="Heading1"/>
      </w:pPr>
      <w:r>
        <w:rPr>
          <w:b/>
        </w:rPr>
        <w:t>The custom domain emerges inside the old shell</w:t>
      </w:r>
    </w:p>
    <w:p>
      <w:r>
        <w:t>`mp_Place`, `mp_UserDevice`, and `mp_Tracking` reveal an operational domain not native to stock mojoPortal. `Place` is a geographic and organizational envelope, `UserDevice` is the real registry/state vessel, and `Tracking` is the downstream temporal stream fileciteturn53file1 fileciteturn53file2</w:t>
      </w:r>
    </w:p>
    <w:p>
      <w:r>
        <w:t>**Re-tasked fields** are likely to become clearest when the Portal routes are paired with table data. That is where the anecdotal layer becomes important: old substrate names may not match the actual modern intent carried through them.</w:t>
      </w:r>
    </w:p>
    <w:p>
      <w:pPr>
        <w:pStyle w:val="Heading1"/>
      </w:pPr>
      <w:r>
        <w:rPr>
          <w:b/>
        </w:rPr>
        <w:t>Application slicing through /Portal</w:t>
      </w:r>
    </w:p>
    <w:p>
      <w:r>
        <w:t>The system should be read not as a website first, but as an application substrate projected through `/Portal?...&amp;...` surfaces. MoxOp-like routes, dashboard families, and page-constructed modules are the interface skin over a data world that is partly inherited and partly custom.</w:t>
      </w:r>
    </w:p>
    <w:p>
      <w:r>
        <w:rPr>
          <w:i/>
          <w:color w:val="556B2F"/>
        </w:rPr>
        <w:t>The deeper thesis may be that Modern Mojo is a negotiated peace between CMS composition and operational control planes.</w:t>
      </w:r>
    </w:p>
    <w:p>
      <w:pPr>
        <w:pStyle w:val="Heading1"/>
      </w:pPr>
      <w:r>
        <w:rPr>
          <w:b/>
        </w:rPr>
        <w:t>Retasking and projection</w:t>
      </w:r>
    </w:p>
    <w:p>
      <w:r>
        <w:t>The next plateau of understanding will come from:</w:t>
      </w:r>
    </w:p>
    <w:p>
      <w:r>
        <w:t>- live field population</w:t>
      </w:r>
    </w:p>
    <w:p>
      <w:r>
        <w:t>- page-to-module composition</w:t>
      </w:r>
    </w:p>
    <w:p>
      <w:r>
        <w:t>- module setting patterns</w:t>
      </w:r>
    </w:p>
    <w:p>
      <w:r>
        <w:t>- custom table cross-use</w:t>
      </w:r>
    </w:p>
    <w:p>
      <w:r>
        <w:t>- route analysis through Portal and MoxOp</w:t>
      </w:r>
    </w:p>
    <w:p>
      <w:r>
        <w:t>That is where a table stops being merely structural and becomes a projected instrument of application slicing.</w:t>
      </w:r>
    </w:p>
    <w:p>
      <w:pPr>
        <w:pStyle w:val="Heading1"/>
      </w:pPr>
      <w:r>
        <w:rPr>
          <w:b/>
        </w:rPr>
        <w:t>Why ordination matters here</w:t>
      </w:r>
    </w:p>
    <w:p>
      <w:r>
        <w:t>On this plateau, ordination is not just delivery. It is epistemic hygiene. A fresh internally ordinated draft dislocates leftover contamination and lets the analyst trust the current artifact, not a ghost of prior generation. That is especially important when reading shallow but semantically dense exports.</w:t>
      </w:r>
    </w:p>
    <w:p>
      <w:r>
        <w:rPr>
          <w:i/>
          <w:color w:val="556B2F"/>
        </w:rPr>
        <w:t>If the Phantom lives anywhere, it lives in casual assumptions about what an old field name must mean.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