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pStyle w:val="Heading1"/>
      </w:pPr>
      <w:r>
        <w:t>Messenger</w:t>
      </w:r>
    </w:p>
    <w:p>
      <w:r>
        <w:t>Messenger is the communication nervous system of PhoSend. It connects SMS, MMS, and internal messaging workflows through standardized message structures derived from Twilio XML patterns but adapted to PhoSend architecture.</w:t>
      </w:r>
    </w:p>
    <w:p/>
    <w:p>
      <w:r>
        <w:t>Messaging components include:</w:t>
      </w:r>
    </w:p>
    <w:p>
      <w:r>
        <w:t>Comm – communication layer</w:t>
      </w:r>
    </w:p>
    <w:p>
      <w:r>
        <w:t>Lists – customer lists and segmentation</w:t>
      </w:r>
    </w:p>
    <w:p>
      <w:r>
        <w:t>Down – inbound message handling</w:t>
      </w:r>
    </w:p>
    <w:p>
      <w:r>
        <w:t>Out – outbound message generation</w:t>
      </w:r>
    </w:p>
    <w:p/>
    <w:p>
      <w:r>
        <w:t>Messenger connects customers, images, and commerce actions across the system.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